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30591">
            <wp:simplePos x="0" y="0"/>
            <wp:positionH relativeFrom="page">
              <wp:posOffset>6786715</wp:posOffset>
            </wp:positionH>
            <wp:positionV relativeFrom="page">
              <wp:posOffset>117000</wp:posOffset>
            </wp:positionV>
            <wp:extent cx="3500285" cy="251647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500285" cy="2516471"/>
                    </a:xfrm>
                    <a:prstGeom prst="rect">
                      <a:avLst/>
                    </a:prstGeom>
                  </pic:spPr>
                </pic:pic>
              </a:graphicData>
            </a:graphic>
          </wp:anchor>
        </w:drawing>
      </w:r>
      <w:r>
        <w:rPr/>
        <w:drawing>
          <wp:anchor distT="0" distB="0" distL="0" distR="0" allowOverlap="1" layoutInCell="1" locked="0" behindDoc="1" simplePos="0" relativeHeight="268430615">
            <wp:simplePos x="0" y="0"/>
            <wp:positionH relativeFrom="page">
              <wp:posOffset>4846790</wp:posOffset>
            </wp:positionH>
            <wp:positionV relativeFrom="page">
              <wp:posOffset>977899</wp:posOffset>
            </wp:positionV>
            <wp:extent cx="532117" cy="532117"/>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32117" cy="532117"/>
                    </a:xfrm>
                    <a:prstGeom prst="rect">
                      <a:avLst/>
                    </a:prstGeom>
                  </pic:spPr>
                </pic:pic>
              </a:graphicData>
            </a:graphic>
          </wp:anchor>
        </w:drawing>
      </w:r>
      <w:r>
        <w:rPr/>
        <w:drawing>
          <wp:anchor distT="0" distB="0" distL="0" distR="0" allowOverlap="1" layoutInCell="1" locked="0" behindDoc="1" simplePos="0" relativeHeight="268430639">
            <wp:simplePos x="0" y="0"/>
            <wp:positionH relativeFrom="page">
              <wp:posOffset>4749199</wp:posOffset>
            </wp:positionH>
            <wp:positionV relativeFrom="page">
              <wp:posOffset>2443060</wp:posOffset>
            </wp:positionV>
            <wp:extent cx="727299" cy="59128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727299" cy="591289"/>
                    </a:xfrm>
                    <a:prstGeom prst="rect">
                      <a:avLst/>
                    </a:prstGeom>
                  </pic:spPr>
                </pic:pic>
              </a:graphicData>
            </a:graphic>
          </wp:anchor>
        </w:drawing>
      </w:r>
      <w:r>
        <w:rPr/>
        <w:drawing>
          <wp:anchor distT="0" distB="0" distL="0" distR="0" allowOverlap="1" layoutInCell="1" locked="0" behindDoc="1" simplePos="0" relativeHeight="268430663">
            <wp:simplePos x="0" y="0"/>
            <wp:positionH relativeFrom="page">
              <wp:posOffset>7473026</wp:posOffset>
            </wp:positionH>
            <wp:positionV relativeFrom="page">
              <wp:posOffset>2853006</wp:posOffset>
            </wp:positionV>
            <wp:extent cx="1993852" cy="1492937"/>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993852" cy="1492937"/>
                    </a:xfrm>
                    <a:prstGeom prst="rect">
                      <a:avLst/>
                    </a:prstGeom>
                  </pic:spPr>
                </pic:pic>
              </a:graphicData>
            </a:graphic>
          </wp:anchor>
        </w:drawing>
      </w:r>
      <w:r>
        <w:rPr/>
        <w:drawing>
          <wp:anchor distT="0" distB="0" distL="0" distR="0" allowOverlap="1" layoutInCell="1" locked="0" behindDoc="1" simplePos="0" relativeHeight="268430687">
            <wp:simplePos x="0" y="0"/>
            <wp:positionH relativeFrom="page">
              <wp:posOffset>288371</wp:posOffset>
            </wp:positionH>
            <wp:positionV relativeFrom="page">
              <wp:posOffset>1243958</wp:posOffset>
            </wp:positionV>
            <wp:extent cx="2979478" cy="494006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2979478" cy="4940068"/>
                    </a:xfrm>
                    <a:prstGeom prst="rect">
                      <a:avLst/>
                    </a:prstGeom>
                  </pic:spPr>
                </pic:pic>
              </a:graphicData>
            </a:graphic>
          </wp:anchor>
        </w:drawing>
      </w:r>
      <w:r>
        <w:rPr/>
        <w:drawing>
          <wp:anchor distT="0" distB="0" distL="0" distR="0" allowOverlap="1" layoutInCell="1" locked="0" behindDoc="1" simplePos="0" relativeHeight="268430711">
            <wp:simplePos x="0" y="0"/>
            <wp:positionH relativeFrom="page">
              <wp:posOffset>4139796</wp:posOffset>
            </wp:positionH>
            <wp:positionV relativeFrom="page">
              <wp:posOffset>3691633</wp:posOffset>
            </wp:positionV>
            <wp:extent cx="2010581" cy="694557"/>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2010581" cy="69455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8.515686pt;margin-top:19.755161pt;width:259.4pt;height:119.05pt;mso-position-horizontal-relative:page;mso-position-vertical-relative:page;z-index:-4720" type="#_x0000_t202" filled="false" stroked="false">
            <v:textbox inset="0,0,0,0">
              <w:txbxContent>
                <w:p>
                  <w:pPr>
                    <w:spacing w:before="20"/>
                    <w:ind w:left="20" w:right="0" w:firstLine="1114"/>
                    <w:jc w:val="left"/>
                    <w:rPr>
                      <w:b/>
                      <w:sz w:val="68"/>
                    </w:rPr>
                  </w:pPr>
                  <w:r>
                    <w:rPr>
                      <w:b/>
                      <w:color w:val="FFFFFF"/>
                      <w:sz w:val="68"/>
                    </w:rPr>
                    <w:t>Home and</w:t>
                  </w:r>
                </w:p>
                <w:p>
                  <w:pPr>
                    <w:spacing w:line="800" w:lineRule="atLeast" w:before="0"/>
                    <w:ind w:left="20" w:right="17" w:firstLine="0"/>
                    <w:jc w:val="center"/>
                    <w:rPr>
                      <w:b/>
                      <w:sz w:val="68"/>
                    </w:rPr>
                  </w:pPr>
                  <w:r>
                    <w:rPr>
                      <w:b/>
                      <w:color w:val="FFFFFF"/>
                      <w:sz w:val="68"/>
                    </w:rPr>
                    <w:t>Community Based Services (HCBS)</w:t>
                  </w:r>
                </w:p>
              </w:txbxContent>
            </v:textbox>
            <w10:wrap type="none"/>
          </v:shape>
        </w:pict>
      </w:r>
      <w:r>
        <w:rPr/>
        <w:pict>
          <v:shape style="position:absolute;margin-left:32.360001pt;margin-top:76.508987pt;width:215.4pt;height:249.85pt;mso-position-horizontal-relative:page;mso-position-vertical-relative:page;z-index:-4696" type="#_x0000_t202" filled="false" stroked="false">
            <v:textbox inset="0,0,0,0">
              <w:txbxContent>
                <w:p>
                  <w:pPr>
                    <w:pStyle w:val="BodyText"/>
                    <w:spacing w:line="264" w:lineRule="auto"/>
                    <w:ind w:right="-18"/>
                  </w:pPr>
                  <w:r>
                    <w:rPr>
                      <w:b/>
                      <w:color w:val="231F20"/>
                    </w:rPr>
                    <w:t>Family Support and Training </w:t>
                  </w:r>
                  <w:r>
                    <w:rPr>
                      <w:color w:val="231F20"/>
                    </w:rPr>
                    <w:t>services facilitate engagement and active participation of the family of the individual receiving services to assist with the treatment process. These services are only provided at the request of the individual and may include assisting the family to provide a safe and supportive environment, education, family mediation and conflict resolution, and behavioral management strategies.</w:t>
                  </w:r>
                </w:p>
              </w:txbxContent>
            </v:textbox>
            <w10:wrap type="none"/>
          </v:shape>
        </w:pict>
      </w:r>
      <w:r>
        <w:rPr/>
        <w:pict>
          <v:shape style="position:absolute;margin-left:324.607788pt;margin-top:124.8358pt;width:155.9pt;height:17.25pt;mso-position-horizontal-relative:page;mso-position-vertical-relative:page;z-index:-4672" type="#_x0000_t202" filled="false" stroked="false">
            <v:textbox inset="0,0,0,0">
              <w:txbxContent>
                <w:p>
                  <w:pPr>
                    <w:spacing w:before="20"/>
                    <w:ind w:left="20" w:right="0" w:firstLine="0"/>
                    <w:jc w:val="left"/>
                    <w:rPr>
                      <w:sz w:val="28"/>
                    </w:rPr>
                  </w:pPr>
                  <w:hyperlink r:id="rId11">
                    <w:r>
                      <w:rPr>
                        <w:color w:val="231F20"/>
                        <w:spacing w:val="-1"/>
                        <w:sz w:val="28"/>
                      </w:rPr>
                      <w:t>www.facebook.com/WNYIL</w:t>
                    </w:r>
                  </w:hyperlink>
                </w:p>
              </w:txbxContent>
            </v:textbox>
            <w10:wrap type="none"/>
          </v:shape>
        </w:pict>
      </w:r>
      <w:r>
        <w:rPr/>
        <w:pict>
          <v:shape style="position:absolute;margin-left:332.742615pt;margin-top:242.435806pt;width:139.6pt;height:17.25pt;mso-position-horizontal-relative:page;mso-position-vertical-relative:page;z-index:-4648" type="#_x0000_t202" filled="false" stroked="false">
            <v:textbox inset="0,0,0,0">
              <w:txbxContent>
                <w:p>
                  <w:pPr>
                    <w:spacing w:before="20"/>
                    <w:ind w:left="20" w:right="0" w:firstLine="0"/>
                    <w:jc w:val="left"/>
                    <w:rPr>
                      <w:sz w:val="28"/>
                    </w:rPr>
                  </w:pPr>
                  <w:r>
                    <w:rPr>
                      <w:color w:val="231F20"/>
                      <w:spacing w:val="-1"/>
                      <w:sz w:val="28"/>
                    </w:rPr>
                    <w:t>https://twitter.com/wnyil</w:t>
                  </w:r>
                </w:p>
              </w:txbxContent>
            </v:textbox>
            <w10:wrap type="none"/>
          </v:shape>
        </w:pict>
      </w:r>
      <w:r>
        <w:rPr/>
        <w:pict>
          <v:shape style="position:absolute;margin-left:32.360001pt;margin-top:345.30899pt;width:199.65pt;height:115.45pt;mso-position-horizontal-relative:page;mso-position-vertical-relative:page;z-index:-4624" type="#_x0000_t202" filled="false" stroked="false">
            <v:textbox inset="0,0,0,0">
              <w:txbxContent>
                <w:p>
                  <w:pPr>
                    <w:spacing w:before="20"/>
                    <w:ind w:left="20" w:right="0" w:firstLine="0"/>
                    <w:jc w:val="left"/>
                    <w:rPr>
                      <w:b/>
                      <w:sz w:val="32"/>
                    </w:rPr>
                  </w:pPr>
                  <w:r>
                    <w:rPr>
                      <w:b/>
                      <w:color w:val="231F20"/>
                      <w:sz w:val="32"/>
                    </w:rPr>
                    <w:t>Contact:</w:t>
                  </w:r>
                </w:p>
                <w:p>
                  <w:pPr>
                    <w:pStyle w:val="BodyText"/>
                    <w:spacing w:line="264" w:lineRule="auto" w:before="35"/>
                    <w:ind w:right="17"/>
                    <w:jc w:val="both"/>
                  </w:pPr>
                  <w:r>
                    <w:rPr>
                      <w:color w:val="231F20"/>
                    </w:rPr>
                    <w:t>Skylar Amari, </w:t>
                  </w:r>
                  <w:r>
                    <w:rPr>
                      <w:color w:val="231F20"/>
                      <w:spacing w:val="-8"/>
                    </w:rPr>
                    <w:t>LMSW, </w:t>
                  </w:r>
                  <w:r>
                    <w:rPr>
                      <w:color w:val="231F20"/>
                    </w:rPr>
                    <w:t>NYCPS-P MHPC Community Coordinator </w:t>
                  </w:r>
                  <w:hyperlink r:id="rId12">
                    <w:r>
                      <w:rPr>
                        <w:color w:val="231F20"/>
                      </w:rPr>
                      <w:t>samari@wnyil.org</w:t>
                    </w:r>
                  </w:hyperlink>
                </w:p>
                <w:p>
                  <w:pPr>
                    <w:pStyle w:val="BodyText"/>
                    <w:spacing w:before="2"/>
                    <w:jc w:val="both"/>
                  </w:pPr>
                  <w:r>
                    <w:rPr>
                      <w:color w:val="231F20"/>
                    </w:rPr>
                    <w:t>716-836-0822 x511</w:t>
                  </w:r>
                </w:p>
                <w:p>
                  <w:pPr>
                    <w:pStyle w:val="BodyText"/>
                    <w:spacing w:before="36"/>
                    <w:jc w:val="both"/>
                  </w:pPr>
                  <w:r>
                    <w:rPr>
                      <w:color w:val="231F20"/>
                    </w:rPr>
                    <w:t>716-835-3697 (fax)</w:t>
                  </w:r>
                </w:p>
              </w:txbxContent>
            </v:textbox>
            <w10:wrap type="none"/>
          </v:shape>
        </w:pict>
      </w:r>
      <w:r>
        <w:rPr/>
        <w:pict>
          <v:shape style="position:absolute;margin-left:337.001404pt;margin-top:361.235687pt;width:131pt;height:107.25pt;mso-position-horizontal-relative:page;mso-position-vertical-relative:page;z-index:-4600" type="#_x0000_t202" filled="false" stroked="false">
            <v:textbox inset="0,0,0,0">
              <w:txbxContent>
                <w:p>
                  <w:pPr>
                    <w:spacing w:line="283" w:lineRule="auto" w:before="20"/>
                    <w:ind w:left="20" w:right="17" w:firstLine="1"/>
                    <w:jc w:val="center"/>
                    <w:rPr>
                      <w:sz w:val="28"/>
                    </w:rPr>
                  </w:pPr>
                  <w:r>
                    <w:rPr>
                      <w:color w:val="231F20"/>
                      <w:spacing w:val="-3"/>
                      <w:sz w:val="28"/>
                    </w:rPr>
                    <w:t>Western </w:t>
                  </w:r>
                  <w:r>
                    <w:rPr>
                      <w:color w:val="231F20"/>
                      <w:sz w:val="28"/>
                    </w:rPr>
                    <w:t>New </w:t>
                  </w:r>
                  <w:r>
                    <w:rPr>
                      <w:color w:val="231F20"/>
                      <w:spacing w:val="-5"/>
                      <w:sz w:val="28"/>
                    </w:rPr>
                    <w:t>York </w:t>
                  </w:r>
                  <w:r>
                    <w:rPr>
                      <w:color w:val="231F20"/>
                      <w:sz w:val="28"/>
                    </w:rPr>
                    <w:t>Independent Living,</w:t>
                  </w:r>
                  <w:r>
                    <w:rPr>
                      <w:color w:val="231F20"/>
                      <w:spacing w:val="-21"/>
                      <w:sz w:val="28"/>
                    </w:rPr>
                    <w:t> </w:t>
                  </w:r>
                  <w:r>
                    <w:rPr>
                      <w:color w:val="231F20"/>
                      <w:sz w:val="28"/>
                    </w:rPr>
                    <w:t>Inc.</w:t>
                  </w:r>
                </w:p>
                <w:p>
                  <w:pPr>
                    <w:spacing w:before="0"/>
                    <w:ind w:left="223" w:right="221" w:firstLine="0"/>
                    <w:jc w:val="center"/>
                    <w:rPr>
                      <w:sz w:val="28"/>
                    </w:rPr>
                  </w:pPr>
                  <w:r>
                    <w:rPr>
                      <w:color w:val="231F20"/>
                      <w:sz w:val="28"/>
                    </w:rPr>
                    <w:t>3108 Main Street</w:t>
                  </w:r>
                </w:p>
                <w:p>
                  <w:pPr>
                    <w:spacing w:before="55"/>
                    <w:ind w:left="223" w:right="221" w:firstLine="0"/>
                    <w:jc w:val="center"/>
                    <w:rPr>
                      <w:sz w:val="28"/>
                    </w:rPr>
                  </w:pPr>
                  <w:r>
                    <w:rPr>
                      <w:color w:val="231F20"/>
                      <w:sz w:val="28"/>
                    </w:rPr>
                    <w:t>Buffalo, NY 14214</w:t>
                  </w:r>
                </w:p>
                <w:p>
                  <w:pPr>
                    <w:spacing w:before="55"/>
                    <w:ind w:left="223" w:right="221" w:firstLine="0"/>
                    <w:jc w:val="center"/>
                    <w:rPr>
                      <w:sz w:val="28"/>
                    </w:rPr>
                  </w:pPr>
                  <w:r>
                    <w:rPr>
                      <w:color w:val="231F20"/>
                      <w:sz w:val="28"/>
                    </w:rPr>
                    <w:t>(716) 836-0822</w:t>
                  </w:r>
                </w:p>
                <w:p>
                  <w:pPr>
                    <w:spacing w:before="56"/>
                    <w:ind w:left="223" w:right="221" w:firstLine="0"/>
                    <w:jc w:val="center"/>
                    <w:rPr>
                      <w:sz w:val="28"/>
                    </w:rPr>
                  </w:pPr>
                  <w:hyperlink r:id="rId13">
                    <w:r>
                      <w:rPr>
                        <w:color w:val="231F20"/>
                        <w:sz w:val="28"/>
                      </w:rPr>
                      <w:t>www.wnyil.org</w:t>
                    </w:r>
                  </w:hyperlink>
                </w:p>
              </w:txbxContent>
            </v:textbox>
            <w10:wrap type="none"/>
          </v:shape>
        </w:pict>
      </w:r>
      <w:r>
        <w:rPr/>
        <w:pict>
          <v:shape style="position:absolute;margin-left:556.866699pt;margin-top:365.904175pt;width:221.25pt;height:229.45pt;mso-position-horizontal-relative:page;mso-position-vertical-relative:page;z-index:-4576" type="#_x0000_t202" filled="false" stroked="false">
            <v:textbox inset="0,0,0,0">
              <w:txbxContent>
                <w:p>
                  <w:pPr>
                    <w:pStyle w:val="BodyText"/>
                    <w:spacing w:line="290" w:lineRule="auto"/>
                    <w:ind w:left="19" w:right="17" w:hanging="1"/>
                    <w:jc w:val="center"/>
                  </w:pPr>
                  <w:r>
                    <w:rPr>
                      <w:color w:val="231F20"/>
                    </w:rPr>
                    <w:t>Mental Health </w:t>
                  </w:r>
                  <w:r>
                    <w:rPr>
                      <w:color w:val="231F20"/>
                      <w:spacing w:val="-5"/>
                    </w:rPr>
                    <w:t>Peer </w:t>
                  </w:r>
                  <w:r>
                    <w:rPr>
                      <w:color w:val="231F20"/>
                    </w:rPr>
                    <w:t>Connection (MHPC) is a peer driven</w:t>
                  </w:r>
                  <w:r>
                    <w:rPr>
                      <w:color w:val="231F20"/>
                      <w:spacing w:val="-14"/>
                    </w:rPr>
                    <w:t> </w:t>
                  </w:r>
                  <w:r>
                    <w:rPr>
                      <w:color w:val="231F20"/>
                    </w:rPr>
                    <w:t>advocacy organization, dedicated to facilitating self-directed </w:t>
                  </w:r>
                  <w:r>
                    <w:rPr>
                      <w:color w:val="231F20"/>
                      <w:spacing w:val="-3"/>
                    </w:rPr>
                    <w:t>growth, </w:t>
                  </w:r>
                  <w:r>
                    <w:rPr>
                      <w:color w:val="231F20"/>
                    </w:rPr>
                    <w:t>and wellness and choice through genuine peer mentoring. Our staff of peers are people who are in recovery from mental health</w:t>
                  </w:r>
                  <w:r>
                    <w:rPr>
                      <w:color w:val="231F20"/>
                      <w:spacing w:val="-24"/>
                    </w:rPr>
                    <w:t> </w:t>
                  </w:r>
                  <w:r>
                    <w:rPr>
                      <w:color w:val="231F20"/>
                    </w:rPr>
                    <w:t>issues and/or chemical addiction who can relate to the individuals</w:t>
                  </w:r>
                  <w:r>
                    <w:rPr>
                      <w:color w:val="231F20"/>
                      <w:spacing w:val="-11"/>
                    </w:rPr>
                    <w:t> </w:t>
                  </w:r>
                  <w:r>
                    <w:rPr>
                      <w:color w:val="231F20"/>
                      <w:spacing w:val="-4"/>
                    </w:rPr>
                    <w:t>they</w:t>
                  </w:r>
                </w:p>
                <w:p>
                  <w:pPr>
                    <w:pStyle w:val="BodyText"/>
                    <w:spacing w:line="332" w:lineRule="exact" w:before="0"/>
                    <w:ind w:left="1441" w:right="1441"/>
                    <w:jc w:val="center"/>
                  </w:pPr>
                  <w:r>
                    <w:rPr>
                      <w:color w:val="231F20"/>
                    </w:rPr>
                    <w:t>are serving.</w:t>
                  </w:r>
                </w:p>
              </w:txbxContent>
            </v:textbox>
            <w10:wrap type="none"/>
          </v:shape>
        </w:pict>
      </w:r>
      <w:r>
        <w:rPr/>
        <w:pict>
          <v:shape style="position:absolute;margin-left:32.360001pt;margin-top:479.708984pt;width:212.5pt;height:57.85pt;mso-position-horizontal-relative:page;mso-position-vertical-relative:page;z-index:-4552" type="#_x0000_t202" filled="false" stroked="false">
            <v:textbox inset="0,0,0,0">
              <w:txbxContent>
                <w:p>
                  <w:pPr>
                    <w:pStyle w:val="BodyText"/>
                    <w:spacing w:line="264" w:lineRule="auto"/>
                    <w:ind w:right="17"/>
                    <w:jc w:val="both"/>
                  </w:pPr>
                  <w:r>
                    <w:rPr>
                      <w:color w:val="231F20"/>
                    </w:rPr>
                    <w:t>Mental Health PEER Connection is a member of WNY Independent Living, Inc.’s family of agencies.</w:t>
                  </w:r>
                </w:p>
              </w:txbxContent>
            </v:textbox>
            <w10:wrap type="none"/>
          </v:shape>
        </w:pict>
      </w:r>
      <w:r>
        <w:rPr/>
        <w:pict>
          <v:shape style="position:absolute;margin-left:307.453094pt;margin-top:488.035797pt;width:190.2pt;height:37.25pt;mso-position-horizontal-relative:page;mso-position-vertical-relative:page;z-index:-4528" type="#_x0000_t202" filled="false" stroked="false">
            <v:textbox inset="0,0,0,0">
              <w:txbxContent>
                <w:p>
                  <w:pPr>
                    <w:spacing w:before="20"/>
                    <w:ind w:left="0" w:right="0" w:firstLine="0"/>
                    <w:jc w:val="center"/>
                    <w:rPr>
                      <w:i/>
                      <w:sz w:val="28"/>
                    </w:rPr>
                  </w:pPr>
                  <w:r>
                    <w:rPr>
                      <w:i/>
                      <w:color w:val="231F20"/>
                      <w:sz w:val="28"/>
                    </w:rPr>
                    <w:t>Education, Empowerment, and</w:t>
                  </w:r>
                </w:p>
                <w:p>
                  <w:pPr>
                    <w:spacing w:before="95"/>
                    <w:ind w:left="0" w:right="0" w:firstLine="0"/>
                    <w:jc w:val="center"/>
                    <w:rPr>
                      <w:i/>
                      <w:sz w:val="28"/>
                    </w:rPr>
                  </w:pPr>
                  <w:r>
                    <w:rPr>
                      <w:i/>
                      <w:color w:val="231F20"/>
                      <w:sz w:val="28"/>
                    </w:rPr>
                    <w:t>Equality for People with Disabilities</w:t>
                  </w:r>
                </w:p>
              </w:txbxContent>
            </v:textbox>
            <w10:wrap type="none"/>
          </v:shape>
        </w:pict>
      </w:r>
      <w:r>
        <w:rPr/>
        <w:pict>
          <v:shape style="position:absolute;margin-left:310.737213pt;margin-top:579.555786pt;width:184.95pt;height:34.050pt;mso-position-horizontal-relative:page;mso-position-vertical-relative:page;z-index:-4504" type="#_x0000_t202" filled="false" stroked="false">
            <v:textbox inset="0,0,0,0">
              <w:txbxContent>
                <w:p>
                  <w:pPr>
                    <w:spacing w:before="20"/>
                    <w:ind w:left="112" w:right="0" w:firstLine="0"/>
                    <w:jc w:val="left"/>
                    <w:rPr>
                      <w:sz w:val="28"/>
                    </w:rPr>
                  </w:pPr>
                  <w:r>
                    <w:rPr>
                      <w:color w:val="231F20"/>
                      <w:sz w:val="28"/>
                    </w:rPr>
                    <w:t>Independent Living Centers are</w:t>
                  </w:r>
                </w:p>
                <w:p>
                  <w:pPr>
                    <w:spacing w:before="31"/>
                    <w:ind w:left="20" w:right="0" w:firstLine="0"/>
                    <w:jc w:val="left"/>
                    <w:rPr>
                      <w:sz w:val="28"/>
                    </w:rPr>
                  </w:pPr>
                  <w:r>
                    <w:rPr>
                      <w:color w:val="231F20"/>
                      <w:sz w:val="28"/>
                    </w:rPr>
                    <w:t>501(c)3 non-profit</w:t>
                  </w:r>
                  <w:r>
                    <w:rPr>
                      <w:color w:val="231F20"/>
                      <w:spacing w:val="-27"/>
                      <w:sz w:val="28"/>
                    </w:rPr>
                    <w:t> </w:t>
                  </w:r>
                  <w:r>
                    <w:rPr>
                      <w:color w:val="231F20"/>
                      <w:sz w:val="28"/>
                    </w:rPr>
                    <w:t>organizations.</w:t>
                  </w:r>
                </w:p>
              </w:txbxContent>
            </v:textbox>
            <w10:wrap type="none"/>
          </v:shape>
        </w:pict>
      </w:r>
    </w:p>
    <w:p>
      <w:pPr>
        <w:spacing w:after="0"/>
        <w:rPr>
          <w:sz w:val="2"/>
          <w:szCs w:val="2"/>
        </w:rPr>
        <w:sectPr>
          <w:type w:val="continuous"/>
          <w:pgSz w:w="16200" w:h="12600" w:orient="landscape"/>
          <w:pgMar w:top="180" w:bottom="0" w:left="320" w:right="140"/>
        </w:sectPr>
      </w:pPr>
    </w:p>
    <w:p>
      <w:pPr>
        <w:rPr>
          <w:sz w:val="2"/>
          <w:szCs w:val="2"/>
        </w:rPr>
      </w:pPr>
      <w:r>
        <w:rPr/>
        <w:pict>
          <v:group style="position:absolute;margin-left:0pt;margin-top:0pt;width:810pt;height:630pt;mso-position-horizontal-relative:page;mso-position-vertical-relative:page;z-index:-4480" coordorigin="0,0" coordsize="16200,12600">
            <v:shape style="position:absolute;left:0;top:0;width:5523;height:12600" coordorigin="0,0" coordsize="5523,12600" path="m5522,1220l0,1220,0,12600,5522,12600,5522,1220m5522,0l0,0,0,500,5522,500,5522,0e" filled="true" fillcolor="#b1b0d6" stroked="false">
              <v:path arrowok="t"/>
              <v:fill type="solid"/>
            </v:shape>
            <v:rect style="position:absolute;left:0;top:500;width:16200;height:720" filled="true" fillcolor="#6866a6" stroked="false">
              <v:fill type="solid"/>
            </v:rect>
            <v:shape style="position:absolute;left:6844;top:8775;width:7883;height:3370" type="#_x0000_t75" stroked="false">
              <v:imagedata r:id="rId14" o:title=""/>
            </v:shape>
            <w10:wrap type="none"/>
          </v:group>
        </w:pict>
      </w:r>
      <w:r>
        <w:rPr/>
        <w:pict>
          <v:shape style="position:absolute;margin-left:21pt;margin-top:27.85733pt;width:455.6pt;height:28.15pt;mso-position-horizontal-relative:page;mso-position-vertical-relative:page;z-index:-4456" type="#_x0000_t202" filled="false" stroked="false">
            <v:textbox inset="0,0,0,0">
              <w:txbxContent>
                <w:p>
                  <w:pPr>
                    <w:spacing w:before="20"/>
                    <w:ind w:left="20" w:right="0" w:firstLine="0"/>
                    <w:jc w:val="left"/>
                    <w:rPr>
                      <w:b/>
                      <w:sz w:val="48"/>
                    </w:rPr>
                  </w:pPr>
                  <w:r>
                    <w:rPr>
                      <w:b/>
                      <w:color w:val="FFFFFF"/>
                      <w:sz w:val="48"/>
                    </w:rPr>
                    <w:t>Home and Community Based Services (HCBS)</w:t>
                  </w:r>
                </w:p>
              </w:txbxContent>
            </v:textbox>
            <w10:wrap type="none"/>
          </v:shape>
        </w:pict>
      </w:r>
      <w:r>
        <w:rPr/>
        <w:pict>
          <v:shape style="position:absolute;margin-left:21pt;margin-top:91.263687pt;width:242.15pt;height:249.85pt;mso-position-horizontal-relative:page;mso-position-vertical-relative:page;z-index:-4432" type="#_x0000_t202" filled="false" stroked="false">
            <v:textbox inset="0,0,0,0">
              <w:txbxContent>
                <w:p>
                  <w:pPr>
                    <w:pStyle w:val="BodyText"/>
                    <w:spacing w:line="264" w:lineRule="auto"/>
                    <w:ind w:right="-17"/>
                  </w:pPr>
                  <w:r>
                    <w:rPr>
                      <w:color w:val="231F20"/>
                    </w:rPr>
                    <w:t>MHPC’s Home and Community Based Services is for hard-to-reach adults experiencing behavioral health issues.</w:t>
                  </w:r>
                </w:p>
                <w:p>
                  <w:pPr>
                    <w:pStyle w:val="BodyText"/>
                    <w:spacing w:line="264" w:lineRule="auto" w:before="2"/>
                    <w:ind w:right="178"/>
                  </w:pPr>
                  <w:r>
                    <w:rPr>
                      <w:color w:val="231F20"/>
                    </w:rPr>
                    <w:t>Our peers are experienced in what it takes to be in recovery, and have personal experience navigating systems that impact quality of</w:t>
                  </w:r>
                </w:p>
                <w:p>
                  <w:pPr>
                    <w:pStyle w:val="BodyText"/>
                    <w:spacing w:line="264" w:lineRule="auto" w:before="3"/>
                    <w:ind w:right="-17"/>
                  </w:pPr>
                  <w:r>
                    <w:rPr>
                      <w:color w:val="231F20"/>
                    </w:rPr>
                    <w:t>life such as the Social Security Administration, Social Services, Housing systems, OPWDD, and gaining meaningful employment. Our peers help to bridge individuals from their homes into the community.</w:t>
                  </w:r>
                </w:p>
              </w:txbxContent>
            </v:textbox>
            <w10:wrap type="none"/>
          </v:shape>
        </w:pict>
      </w:r>
      <w:r>
        <w:rPr/>
        <w:pict>
          <v:shape style="position:absolute;margin-left:293.320007pt;margin-top:91.263786pt;width:225.75pt;height:211.45pt;mso-position-horizontal-relative:page;mso-position-vertical-relative:page;z-index:-4408" type="#_x0000_t202" filled="false" stroked="false">
            <v:textbox inset="0,0,0,0">
              <w:txbxContent>
                <w:p>
                  <w:pPr>
                    <w:pStyle w:val="BodyText"/>
                    <w:spacing w:line="264" w:lineRule="auto"/>
                    <w:ind w:right="17"/>
                  </w:pPr>
                  <w:r>
                    <w:rPr>
                      <w:color w:val="231F20"/>
                    </w:rPr>
                    <w:t>behavioral health symptoms while facilitating the utilization of natural resources and the enhancement of recovery oriented principles. This may include advocacy, assistance seeking and obtaining benefits, systems navigation, companionship, self-directed recovery tools such</w:t>
                  </w:r>
                </w:p>
                <w:p>
                  <w:pPr>
                    <w:pStyle w:val="BodyText"/>
                    <w:spacing w:line="264" w:lineRule="auto" w:before="5"/>
                    <w:ind w:right="100"/>
                  </w:pPr>
                  <w:r>
                    <w:rPr>
                      <w:color w:val="231F20"/>
                    </w:rPr>
                    <w:t>as </w:t>
                  </w:r>
                  <w:r>
                    <w:rPr>
                      <w:color w:val="231F20"/>
                      <w:spacing w:val="-11"/>
                    </w:rPr>
                    <w:t>WRAP, </w:t>
                  </w:r>
                  <w:r>
                    <w:rPr>
                      <w:color w:val="231F20"/>
                    </w:rPr>
                    <w:t>and removing barriers to activities that help people bring meaning and purpose to their</w:t>
                  </w:r>
                  <w:r>
                    <w:rPr>
                      <w:color w:val="231F20"/>
                      <w:spacing w:val="-6"/>
                    </w:rPr>
                    <w:t> </w:t>
                  </w:r>
                  <w:r>
                    <w:rPr>
                      <w:color w:val="231F20"/>
                    </w:rPr>
                    <w:t>life.</w:t>
                  </w:r>
                </w:p>
              </w:txbxContent>
            </v:textbox>
            <w10:wrap type="none"/>
          </v:shape>
        </w:pict>
      </w:r>
      <w:r>
        <w:rPr/>
        <w:pict>
          <v:shape style="position:absolute;margin-left:554.479980pt;margin-top:91.263786pt;width:226pt;height:96.25pt;mso-position-horizontal-relative:page;mso-position-vertical-relative:page;z-index:-4384" type="#_x0000_t202" filled="false" stroked="false">
            <v:textbox inset="0,0,0,0">
              <w:txbxContent>
                <w:p>
                  <w:pPr>
                    <w:pStyle w:val="BodyText"/>
                    <w:spacing w:line="264" w:lineRule="auto"/>
                    <w:ind w:right="17"/>
                  </w:pPr>
                  <w:r>
                    <w:rPr>
                      <w:color w:val="231F20"/>
                    </w:rPr>
                    <w:t>and interpersonal skills necessary to create, increase </w:t>
                  </w:r>
                  <w:r>
                    <w:rPr>
                      <w:color w:val="231F20"/>
                      <w:spacing w:val="-8"/>
                    </w:rPr>
                    <w:t>or, </w:t>
                  </w:r>
                  <w:r>
                    <w:rPr>
                      <w:color w:val="231F20"/>
                    </w:rPr>
                    <w:t>maintain functioning in a social environment, </w:t>
                  </w:r>
                  <w:r>
                    <w:rPr>
                      <w:color w:val="231F20"/>
                      <w:spacing w:val="1"/>
                    </w:rPr>
                    <w:t>such </w:t>
                  </w:r>
                  <w:r>
                    <w:rPr>
                      <w:color w:val="231F20"/>
                    </w:rPr>
                    <w:t>as </w:t>
                  </w:r>
                  <w:r>
                    <w:rPr>
                      <w:color w:val="231F20"/>
                      <w:spacing w:val="-3"/>
                    </w:rPr>
                    <w:t>home, </w:t>
                  </w:r>
                  <w:r>
                    <w:rPr>
                      <w:color w:val="231F20"/>
                    </w:rPr>
                    <w:t>work, school, and the community.</w:t>
                  </w:r>
                </w:p>
              </w:txbxContent>
            </v:textbox>
            <w10:wrap type="none"/>
          </v:shape>
        </w:pict>
      </w:r>
      <w:r>
        <w:rPr/>
        <w:pict>
          <v:shape style="position:absolute;margin-left:554.479980pt;margin-top:206.463791pt;width:219.5pt;height:211.45pt;mso-position-horizontal-relative:page;mso-position-vertical-relative:page;z-index:-4360" type="#_x0000_t202" filled="false" stroked="false">
            <v:textbox inset="0,0,0,0">
              <w:txbxContent>
                <w:p>
                  <w:pPr>
                    <w:pStyle w:val="BodyText"/>
                    <w:spacing w:line="264" w:lineRule="auto"/>
                    <w:ind w:right="41"/>
                    <w:jc w:val="both"/>
                  </w:pPr>
                  <w:r>
                    <w:rPr>
                      <w:b/>
                      <w:color w:val="231F20"/>
                    </w:rPr>
                    <w:t>Pre-Vocational </w:t>
                  </w:r>
                  <w:r>
                    <w:rPr>
                      <w:color w:val="231F20"/>
                    </w:rPr>
                    <w:t>services are time- limited that prepare a participant for paid or unpaid employment.</w:t>
                  </w:r>
                </w:p>
                <w:p>
                  <w:pPr>
                    <w:pStyle w:val="BodyText"/>
                    <w:spacing w:line="264" w:lineRule="auto" w:before="2"/>
                    <w:ind w:right="39"/>
                  </w:pPr>
                  <w:r>
                    <w:rPr>
                      <w:color w:val="231F20"/>
                    </w:rPr>
                    <w:t>This can include helping an individual through a job search, building a </w:t>
                  </w:r>
                  <w:r>
                    <w:rPr>
                      <w:color w:val="231F20"/>
                      <w:spacing w:val="-3"/>
                    </w:rPr>
                    <w:t>resume, </w:t>
                  </w:r>
                  <w:r>
                    <w:rPr>
                      <w:color w:val="231F20"/>
                    </w:rPr>
                    <w:t>identifying and removing barriers to paid or unpaid employment, and teaching work-related concepts </w:t>
                  </w:r>
                  <w:r>
                    <w:rPr>
                      <w:color w:val="231F20"/>
                      <w:spacing w:val="1"/>
                    </w:rPr>
                    <w:t>such</w:t>
                  </w:r>
                  <w:r>
                    <w:rPr>
                      <w:color w:val="231F20"/>
                    </w:rPr>
                    <w:t> as</w:t>
                  </w:r>
                </w:p>
                <w:p>
                  <w:pPr>
                    <w:pStyle w:val="BodyText"/>
                    <w:spacing w:line="264" w:lineRule="auto" w:before="4"/>
                    <w:ind w:right="4"/>
                  </w:pPr>
                  <w:r>
                    <w:rPr>
                      <w:color w:val="231F20"/>
                    </w:rPr>
                    <w:t>work compliance, attendance,</w:t>
                  </w:r>
                  <w:r>
                    <w:rPr>
                      <w:color w:val="231F20"/>
                      <w:spacing w:val="-30"/>
                    </w:rPr>
                    <w:t> </w:t>
                  </w:r>
                  <w:r>
                    <w:rPr>
                      <w:color w:val="231F20"/>
                    </w:rPr>
                    <w:t>task completion, and</w:t>
                  </w:r>
                  <w:r>
                    <w:rPr>
                      <w:color w:val="231F20"/>
                      <w:spacing w:val="-8"/>
                    </w:rPr>
                    <w:t> </w:t>
                  </w:r>
                  <w:r>
                    <w:rPr>
                      <w:color w:val="231F20"/>
                    </w:rPr>
                    <w:t>problem-solving.</w:t>
                  </w:r>
                </w:p>
              </w:txbxContent>
            </v:textbox>
            <w10:wrap type="none"/>
          </v:shape>
        </w:pict>
      </w:r>
      <w:r>
        <w:rPr/>
        <w:pict>
          <v:shape style="position:absolute;margin-left:293.320007pt;margin-top:321.663788pt;width:217.6pt;height:96.25pt;mso-position-horizontal-relative:page;mso-position-vertical-relative:page;z-index:-4336" type="#_x0000_t202" filled="false" stroked="false">
            <v:textbox inset="0,0,0,0">
              <w:txbxContent>
                <w:p>
                  <w:pPr>
                    <w:spacing w:line="264" w:lineRule="auto" w:before="20"/>
                    <w:ind w:left="20" w:right="2" w:firstLine="0"/>
                    <w:jc w:val="left"/>
                    <w:rPr>
                      <w:sz w:val="32"/>
                    </w:rPr>
                  </w:pPr>
                  <w:r>
                    <w:rPr>
                      <w:b/>
                      <w:color w:val="231F20"/>
                      <w:sz w:val="32"/>
                    </w:rPr>
                    <w:t>Habilitation and Psychosocial Rehabilitation: </w:t>
                  </w:r>
                  <w:r>
                    <w:rPr>
                      <w:color w:val="231F20"/>
                      <w:sz w:val="32"/>
                    </w:rPr>
                    <w:t>Rehabilitation counseling, including recovery activities and interventions that build and restore social, personal,</w:t>
                  </w:r>
                </w:p>
              </w:txbxContent>
            </v:textbox>
            <w10:wrap type="none"/>
          </v:shape>
        </w:pict>
      </w:r>
      <w:r>
        <w:rPr/>
        <w:pict>
          <v:shape style="position:absolute;margin-left:21pt;margin-top:360.06369pt;width:240.15pt;height:57.85pt;mso-position-horizontal-relative:page;mso-position-vertical-relative:page;z-index:-4312" type="#_x0000_t202" filled="false" stroked="false">
            <v:textbox inset="0,0,0,0">
              <w:txbxContent>
                <w:p>
                  <w:pPr>
                    <w:spacing w:before="20"/>
                    <w:ind w:left="20" w:right="0" w:firstLine="0"/>
                    <w:jc w:val="left"/>
                    <w:rPr>
                      <w:b/>
                      <w:sz w:val="32"/>
                    </w:rPr>
                  </w:pPr>
                  <w:r>
                    <w:rPr>
                      <w:b/>
                      <w:color w:val="231F20"/>
                      <w:sz w:val="32"/>
                    </w:rPr>
                    <w:t>Counties Served:</w:t>
                  </w:r>
                </w:p>
                <w:p>
                  <w:pPr>
                    <w:pStyle w:val="BodyText"/>
                    <w:spacing w:line="264" w:lineRule="auto" w:before="35"/>
                    <w:ind w:right="-19"/>
                  </w:pPr>
                  <w:r>
                    <w:rPr>
                      <w:color w:val="231F20"/>
                      <w:spacing w:val="-3"/>
                    </w:rPr>
                    <w:t>Erie, </w:t>
                  </w:r>
                  <w:r>
                    <w:rPr>
                      <w:color w:val="231F20"/>
                    </w:rPr>
                    <w:t>Niagara, Chautauqua, Genesee, Cattaraugus, Orleans, </w:t>
                  </w:r>
                  <w:r>
                    <w:rPr>
                      <w:color w:val="231F20"/>
                      <w:spacing w:val="-3"/>
                    </w:rPr>
                    <w:t>Wyoming.</w:t>
                  </w:r>
                </w:p>
              </w:txbxContent>
            </v:textbox>
            <w10:wrap type="none"/>
          </v:shape>
        </w:pict>
      </w:r>
      <w:r>
        <w:rPr/>
        <w:pict>
          <v:shape style="position:absolute;margin-left:21pt;margin-top:436.8638pt;width:163.3pt;height:19.45pt;mso-position-horizontal-relative:page;mso-position-vertical-relative:page;z-index:-4288" type="#_x0000_t202" filled="false" stroked="false">
            <v:textbox inset="0,0,0,0">
              <w:txbxContent>
                <w:p>
                  <w:pPr>
                    <w:spacing w:before="20"/>
                    <w:ind w:left="20" w:right="0" w:firstLine="0"/>
                    <w:jc w:val="left"/>
                    <w:rPr>
                      <w:b/>
                      <w:sz w:val="32"/>
                    </w:rPr>
                  </w:pPr>
                  <w:r>
                    <w:rPr>
                      <w:b/>
                      <w:color w:val="231F20"/>
                      <w:sz w:val="32"/>
                    </w:rPr>
                    <w:t>HCBS Services Provided:</w:t>
                  </w:r>
                </w:p>
              </w:txbxContent>
            </v:textbox>
            <w10:wrap type="none"/>
          </v:shape>
        </w:pict>
      </w:r>
      <w:r>
        <w:rPr/>
        <w:pict>
          <v:shape style="position:absolute;margin-left:21pt;margin-top:475.263702pt;width:226.7pt;height:96.25pt;mso-position-horizontal-relative:page;mso-position-vertical-relative:page;z-index:-4264" type="#_x0000_t202" filled="false" stroked="false">
            <v:textbox inset="0,0,0,0">
              <w:txbxContent>
                <w:p>
                  <w:pPr>
                    <w:spacing w:line="264" w:lineRule="auto" w:before="20"/>
                    <w:ind w:left="20" w:right="659" w:firstLine="0"/>
                    <w:jc w:val="left"/>
                    <w:rPr>
                      <w:sz w:val="32"/>
                    </w:rPr>
                  </w:pPr>
                  <w:r>
                    <w:rPr>
                      <w:b/>
                      <w:color w:val="231F20"/>
                      <w:sz w:val="32"/>
                    </w:rPr>
                    <w:t>Peer Support </w:t>
                  </w:r>
                  <w:r>
                    <w:rPr>
                      <w:color w:val="231F20"/>
                      <w:sz w:val="32"/>
                    </w:rPr>
                    <w:t>services are peer-delivered services with a</w:t>
                  </w:r>
                </w:p>
                <w:p>
                  <w:pPr>
                    <w:pStyle w:val="BodyText"/>
                    <w:spacing w:line="264" w:lineRule="auto" w:before="1"/>
                    <w:ind w:right="17"/>
                  </w:pPr>
                  <w:r>
                    <w:rPr>
                      <w:color w:val="231F20"/>
                    </w:rPr>
                    <w:t>rehabilitation and recovery focus. </w:t>
                  </w:r>
                  <w:r>
                    <w:rPr>
                      <w:color w:val="231F20"/>
                      <w:spacing w:val="-4"/>
                    </w:rPr>
                    <w:t>They </w:t>
                  </w:r>
                  <w:r>
                    <w:rPr>
                      <w:color w:val="231F20"/>
                    </w:rPr>
                    <w:t>are designed to promote skills </w:t>
                  </w:r>
                  <w:r>
                    <w:rPr>
                      <w:color w:val="231F20"/>
                      <w:spacing w:val="-3"/>
                    </w:rPr>
                    <w:t>for </w:t>
                  </w:r>
                  <w:r>
                    <w:rPr>
                      <w:color w:val="231F20"/>
                    </w:rPr>
                    <w:t>coping with and managing</w:t>
                  </w:r>
                </w:p>
              </w:txbxContent>
            </v:textbox>
            <w10:wrap type="none"/>
          </v:shape>
        </w:pict>
      </w:r>
      <w:r>
        <w:rPr/>
        <w:pict>
          <v:shape style="position:absolute;margin-left:0pt;margin-top:0pt;width:276.150pt;height:25pt;mso-position-horizontal-relative:page;mso-position-vertical-relative:page;z-index:-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119995pt;margin-top:0pt;width:533.9pt;height:25pt;mso-position-horizontal-relative:page;mso-position-vertical-relative:page;z-index:-4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25pt;width:810pt;height:36pt;mso-position-horizontal-relative:page;mso-position-vertical-relative:page;z-index:-4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61pt;width:276.150pt;height:569pt;mso-position-horizontal-relative:page;mso-position-vertical-relative:page;z-index:-4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119995pt;margin-top:61pt;width:533.9pt;height:569pt;mso-position-horizontal-relative:page;mso-position-vertical-relative:page;z-index:-4144" type="#_x0000_t202" filled="false" stroked="false">
            <v:textbox inset="0,0,0,0">
              <w:txbxContent>
                <w:p>
                  <w:pPr>
                    <w:pStyle w:val="BodyText"/>
                    <w:spacing w:before="4"/>
                    <w:ind w:left="40"/>
                    <w:rPr>
                      <w:rFonts w:ascii="Times New Roman"/>
                      <w:sz w:val="17"/>
                    </w:rPr>
                  </w:pPr>
                </w:p>
              </w:txbxContent>
            </v:textbox>
            <w10:wrap type="none"/>
          </v:shape>
        </w:pict>
      </w:r>
    </w:p>
    <w:sectPr>
      <w:pgSz w:w="16200" w:h="12600" w:orient="landscape"/>
      <w:pgMar w:top="560" w:bottom="280" w:left="32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w Cen MT">
    <w:altName w:val="Tw Cen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w Cen MT" w:hAnsi="Tw Cen MT" w:eastAsia="Tw Cen MT" w:cs="Tw Cen MT"/>
      <w:lang w:val="en-us" w:eastAsia="en-us" w:bidi="en-us"/>
    </w:rPr>
  </w:style>
  <w:style w:styleId="BodyText" w:type="paragraph">
    <w:name w:val="Body Text"/>
    <w:basedOn w:val="Normal"/>
    <w:uiPriority w:val="1"/>
    <w:qFormat/>
    <w:pPr>
      <w:spacing w:before="20"/>
      <w:ind w:left="20"/>
    </w:pPr>
    <w:rPr>
      <w:rFonts w:ascii="Tw Cen MT" w:hAnsi="Tw Cen MT" w:eastAsia="Tw Cen MT" w:cs="Tw Cen MT"/>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hyperlink" Target="http://www.facebook.com/WNYIL" TargetMode="External"/><Relationship Id="rId12" Type="http://schemas.openxmlformats.org/officeDocument/2006/relationships/hyperlink" Target="mailto:samari@wnyil.org" TargetMode="External"/><Relationship Id="rId13" Type="http://schemas.openxmlformats.org/officeDocument/2006/relationships/hyperlink" Target="http://www.wnyil.or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2018-02-22T14:06:44Z</dcterms:created>
  <dcterms:modified xsi:type="dcterms:W3CDTF">2018-02-22T14:06:44Z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Adobe InDesign CC 13.0 (Windows)</vt:lpwstr>
  </property>
  <property fmtid="{D5CDD505-2E9C-101B-9397-08002B2CF9AE}" pid="4" name="LastSaved">
    <vt:filetime>2018-02-22T00:00:00Z</vt:filetime>
  </property>
</Properties>
</file>